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000FA" w:rsidTr="007000FA">
        <w:tc>
          <w:tcPr>
            <w:tcW w:w="4675" w:type="dxa"/>
          </w:tcPr>
          <w:p w:rsidR="007000FA" w:rsidRPr="007000FA" w:rsidRDefault="007000FA" w:rsidP="007000FA">
            <w:pPr>
              <w:spacing w:before="100" w:beforeAutospacing="1" w:after="100" w:afterAutospacing="1"/>
              <w:jc w:val="center"/>
              <w:outlineLvl w:val="1"/>
              <w:rPr>
                <w:rFonts w:ascii="Times New Roman" w:eastAsia="Times New Roman" w:hAnsi="Times New Roman" w:cs="Times New Roman"/>
                <w:bCs/>
                <w:sz w:val="24"/>
                <w:szCs w:val="24"/>
              </w:rPr>
            </w:pPr>
            <w:r w:rsidRPr="007000FA">
              <w:rPr>
                <w:rFonts w:ascii="Times New Roman" w:eastAsia="Times New Roman" w:hAnsi="Times New Roman" w:cs="Times New Roman"/>
                <w:bCs/>
                <w:sz w:val="24"/>
                <w:szCs w:val="24"/>
              </w:rPr>
              <w:t>DAK GLUN HYDROPOWER JOINT STOCK COMPANY</w:t>
            </w:r>
          </w:p>
          <w:p w:rsidR="007000FA" w:rsidRPr="007000FA" w:rsidRDefault="007000FA" w:rsidP="007000FA">
            <w:pPr>
              <w:spacing w:before="100" w:beforeAutospacing="1" w:after="100" w:afterAutospacing="1"/>
              <w:jc w:val="center"/>
              <w:rPr>
                <w:rFonts w:ascii="Times New Roman" w:eastAsia="Times New Roman" w:hAnsi="Times New Roman" w:cs="Times New Roman"/>
                <w:sz w:val="24"/>
                <w:szCs w:val="24"/>
              </w:rPr>
            </w:pPr>
            <w:r w:rsidRPr="007000FA">
              <w:rPr>
                <w:rFonts w:ascii="Times New Roman" w:eastAsia="Times New Roman" w:hAnsi="Times New Roman" w:cs="Times New Roman"/>
                <w:bCs/>
                <w:sz w:val="24"/>
                <w:szCs w:val="24"/>
              </w:rPr>
              <w:t>No.: 50/2021/CV</w:t>
            </w:r>
          </w:p>
          <w:p w:rsidR="007000FA" w:rsidRPr="007000FA" w:rsidRDefault="007000FA" w:rsidP="007000FA">
            <w:pPr>
              <w:spacing w:before="100" w:beforeAutospacing="1" w:after="100" w:afterAutospacing="1"/>
              <w:jc w:val="center"/>
              <w:rPr>
                <w:rFonts w:ascii="Times New Roman" w:eastAsia="Times New Roman" w:hAnsi="Times New Roman" w:cs="Times New Roman"/>
                <w:sz w:val="24"/>
                <w:szCs w:val="24"/>
              </w:rPr>
            </w:pPr>
            <w:r w:rsidRPr="007000FA">
              <w:rPr>
                <w:rFonts w:ascii="Times New Roman" w:eastAsia="Times New Roman" w:hAnsi="Times New Roman" w:cs="Times New Roman"/>
                <w:bCs/>
                <w:sz w:val="24"/>
                <w:szCs w:val="24"/>
              </w:rPr>
              <w:t>Re: Request for adjustment of the Dak Glun 3 hydropower project planning</w:t>
            </w:r>
          </w:p>
          <w:p w:rsidR="007000FA" w:rsidRDefault="007000FA"/>
        </w:tc>
        <w:tc>
          <w:tcPr>
            <w:tcW w:w="4675" w:type="dxa"/>
          </w:tcPr>
          <w:p w:rsidR="007000FA" w:rsidRPr="007000FA" w:rsidRDefault="007000FA" w:rsidP="007000FA">
            <w:pPr>
              <w:pStyle w:val="NormalWeb"/>
              <w:jc w:val="center"/>
            </w:pPr>
            <w:r w:rsidRPr="007000FA">
              <w:rPr>
                <w:rStyle w:val="citation-398"/>
                <w:bCs/>
              </w:rPr>
              <w:t>SOCIALIST REPUBLIC OF VIETNAM</w:t>
            </w:r>
          </w:p>
          <w:p w:rsidR="007000FA" w:rsidRPr="007000FA" w:rsidRDefault="007000FA" w:rsidP="007000FA">
            <w:pPr>
              <w:pStyle w:val="NormalWeb"/>
              <w:jc w:val="center"/>
            </w:pPr>
            <w:r w:rsidRPr="007000FA">
              <w:rPr>
                <w:rStyle w:val="citation-397"/>
                <w:bCs/>
              </w:rPr>
              <w:t>Independence - Freedom - Happiness</w:t>
            </w:r>
          </w:p>
          <w:p w:rsidR="007000FA" w:rsidRPr="007000FA" w:rsidRDefault="007000FA" w:rsidP="007000FA">
            <w:pPr>
              <w:pStyle w:val="NormalWeb"/>
              <w:jc w:val="center"/>
            </w:pPr>
            <w:r w:rsidRPr="007000FA">
              <w:rPr>
                <w:rStyle w:val="citation-396"/>
                <w:i/>
                <w:iCs/>
              </w:rPr>
              <w:t>Dak Nong, March 25, 2021</w:t>
            </w:r>
          </w:p>
          <w:p w:rsidR="007000FA" w:rsidRDefault="007000FA"/>
        </w:tc>
      </w:tr>
    </w:tbl>
    <w:p w:rsidR="007000FA" w:rsidRDefault="007000FA" w:rsidP="007000FA">
      <w:pPr>
        <w:pStyle w:val="NormalWeb"/>
        <w:jc w:val="center"/>
      </w:pPr>
      <w:r>
        <w:rPr>
          <w:rStyle w:val="citation-395"/>
          <w:b/>
          <w:bCs/>
        </w:rPr>
        <w:t>To:</w:t>
      </w:r>
      <w:r>
        <w:rPr>
          <w:rStyle w:val="citation-395"/>
        </w:rPr>
        <w:t xml:space="preserve"> * </w:t>
      </w:r>
      <w:r>
        <w:rPr>
          <w:rStyle w:val="citation-395"/>
          <w:b/>
          <w:bCs/>
        </w:rPr>
        <w:t>Ministry of Industry and Trade</w:t>
      </w:r>
    </w:p>
    <w:p w:rsidR="007000FA" w:rsidRPr="007000FA" w:rsidRDefault="007000FA" w:rsidP="007000FA">
      <w:pPr>
        <w:pStyle w:val="NormalWeb"/>
        <w:numPr>
          <w:ilvl w:val="0"/>
          <w:numId w:val="1"/>
        </w:numPr>
        <w:jc w:val="center"/>
        <w:rPr>
          <w:rStyle w:val="citation-394"/>
        </w:rPr>
      </w:pPr>
      <w:r>
        <w:rPr>
          <w:rStyle w:val="citation-394"/>
          <w:b/>
          <w:bCs/>
        </w:rPr>
        <w:t>Electricity and Renewable Energy Authority</w:t>
      </w:r>
    </w:p>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Dak Glun Hydropower Joint Stock Company is currently the Investor of the Dak Glun 3 Hydropower Project, which has an installed capacity of 7.1MW located in Quang Tam Commune, Tuy Duc District, Dak Nong Province.</w:t>
      </w:r>
    </w:p>
    <w:p w:rsidR="007000FA" w:rsidRDefault="007000FA" w:rsidP="004D143E">
      <w:p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The Dak Glun 3 Hydropower Project was added to the national planning for small and medium hydropower projects by the Ministry of Industry (now the Ministry of Industry and Trade) under Decision No. 3454/QD-BCN dated October 18, 2005. Based on this decision, the People's Committee of Dak Nong Province issued Decision No. 09/2006/QD-UBND dated March 3, 2006, regarding the Planning for small and medium hydropower development in Dak Nong province for the 2006–2010 period, with a vision to 2015. Following Document No. 1933/UBND-CN dated September 6, 2007, from the Dak Nong People's Committee regarding the study and preparation of the Dak Glun 3 project dossier, Cosevo 77 Construction Joint Stock Company implemented the steps to establish the investment project. The project was granted investment policy approval by the provincial People's Committee via Decision No. 2543/UBND-CN on November 12, 2007.</w:t>
      </w:r>
    </w:p>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During implementation, with the approval of the Dak Nong People's Committee (Document No. 2862/UBND dated December 3, 2008), Cosevo 77 Construction Joint Stock Company transferred the investment rights to Dak Glun Hydropower Joint Stock Company to continue the project.</w:t>
      </w:r>
    </w:p>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After receiving the investment policy, Dak Glun Hydropower JSC hired the Dai An Kon Tum Industrial Construction Consulting Partnership to conduct topographic and geological surveys and establish the investment project. Additionally, the Institute of Engineering Construction – Thuy Loi University was hired to prepare the technical design and construction drawings in accordance with current regulations.</w:t>
      </w:r>
    </w:p>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Based on survey results and the design process, the consultant and investor analyzed technical parameters to improve investment efficiency and exploitation while specifically minimizing flooding impacts in the reservoir area. Research results indicate that several project parameters need to change compared to the planning approved in Decision No. 571/QD-UBND dated April 30, 2008.</w:t>
      </w:r>
    </w:p>
    <w:p w:rsidR="007000FA" w:rsidRPr="007000FA" w:rsidRDefault="007000FA" w:rsidP="007000FA">
      <w:pPr>
        <w:spacing w:before="100" w:beforeAutospacing="1" w:after="100" w:afterAutospacing="1" w:line="240" w:lineRule="auto"/>
        <w:rPr>
          <w:rFonts w:ascii="Times New Roman" w:eastAsia="Times New Roman" w:hAnsi="Times New Roman" w:cs="Times New Roman"/>
          <w:b/>
          <w:bCs/>
          <w:sz w:val="24"/>
          <w:szCs w:val="24"/>
        </w:rPr>
      </w:pPr>
      <w:r w:rsidRPr="007000FA">
        <w:rPr>
          <w:rFonts w:ascii="Times New Roman" w:eastAsia="Times New Roman" w:hAnsi="Times New Roman" w:cs="Times New Roman"/>
          <w:b/>
          <w:bCs/>
          <w:sz w:val="24"/>
          <w:szCs w:val="24"/>
        </w:rPr>
        <w:t>Proposed Planning Adjustments</w:t>
      </w:r>
    </w:p>
    <w:tbl>
      <w:tblPr>
        <w:tblW w:w="10380" w:type="dxa"/>
        <w:shd w:val="clear" w:color="auto" w:fill="1E1F20"/>
        <w:tblCellMar>
          <w:top w:w="15" w:type="dxa"/>
          <w:left w:w="15" w:type="dxa"/>
          <w:bottom w:w="15" w:type="dxa"/>
          <w:right w:w="15" w:type="dxa"/>
        </w:tblCellMar>
        <w:tblLook w:val="04A0" w:firstRow="1" w:lastRow="0" w:firstColumn="1" w:lastColumn="0" w:noHBand="0" w:noVBand="1"/>
      </w:tblPr>
      <w:tblGrid>
        <w:gridCol w:w="714"/>
        <w:gridCol w:w="2437"/>
        <w:gridCol w:w="1147"/>
        <w:gridCol w:w="3508"/>
        <w:gridCol w:w="2574"/>
      </w:tblGrid>
      <w:tr w:rsidR="007000FA" w:rsidRPr="005959C3" w:rsidTr="007000FA">
        <w:trPr>
          <w:tblHeader/>
        </w:trPr>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lastRenderedPageBreak/>
              <w:t>No.</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Parameter</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Unit</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According to Planning (Decision 571/QD-UBND)</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Proposed Adjustment</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Headworks (Dam) Location</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107° 23' 10" E; 12° 06' 35.0" N</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107° 23' 10" E; 12° 06' 35.0" N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2</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Powerhouse Location</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107° 20' 47" E; 12° 05' 33" N</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107° 20' 47" E; 12° 05' 33" N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3</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Catchment Area (</w:t>
            </w:r>
            <w:r w:rsidRPr="005959C3">
              <w:rPr>
                <w:rFonts w:ascii="Times New Roman" w:eastAsia="Times New Roman" w:hAnsi="Times New Roman" w:cs="Times New Roman"/>
                <w:i/>
                <w:iCs/>
                <w:sz w:val="24"/>
                <w:szCs w:val="24"/>
                <w:highlight w:val="darkBlue"/>
              </w:rPr>
              <w:t>Flv</w:t>
            </w:r>
            <w:r w:rsidRPr="005959C3">
              <w:rPr>
                <w:rFonts w:ascii="Times New Roman" w:eastAsia="Times New Roman" w:hAnsi="Times New Roman" w:cs="Times New Roman"/>
                <w:sz w:val="24"/>
                <w:szCs w:val="24"/>
                <w:highlight w:val="darkBlue"/>
              </w:rPr>
              <w:t>​)</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i/>
                <w:iCs/>
                <w:sz w:val="24"/>
                <w:szCs w:val="24"/>
                <w:highlight w:val="darkBlue"/>
              </w:rPr>
              <w:t>km</w:t>
            </w:r>
            <w:r w:rsidRPr="005959C3">
              <w:rPr>
                <w:rFonts w:ascii="Times New Roman" w:eastAsia="Times New Roman" w:hAnsi="Times New Roman" w:cs="Times New Roman"/>
                <w:sz w:val="24"/>
                <w:szCs w:val="24"/>
                <w:highlight w:val="darkBlue"/>
              </w:rPr>
              <w:t>2</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89.5 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4</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Average Annual Flow</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i/>
                <w:iCs/>
                <w:sz w:val="24"/>
                <w:szCs w:val="24"/>
                <w:highlight w:val="darkBlue"/>
              </w:rPr>
              <w:t>m</w:t>
            </w:r>
            <w:r w:rsidRPr="005959C3">
              <w:rPr>
                <w:rFonts w:ascii="Times New Roman" w:eastAsia="Times New Roman" w:hAnsi="Times New Roman" w:cs="Times New Roman"/>
                <w:sz w:val="24"/>
                <w:szCs w:val="24"/>
                <w:highlight w:val="darkBlue"/>
              </w:rPr>
              <w:t>3/</w:t>
            </w:r>
            <w:r w:rsidRPr="005959C3">
              <w:rPr>
                <w:rFonts w:ascii="Times New Roman" w:eastAsia="Times New Roman" w:hAnsi="Times New Roman" w:cs="Times New Roman"/>
                <w:i/>
                <w:iCs/>
                <w:sz w:val="24"/>
                <w:szCs w:val="24"/>
                <w:highlight w:val="darkBlue"/>
              </w:rPr>
              <w:t>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1.85 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5</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Normal Water Level (NWL)</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m</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514</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500 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6</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Downstream Water Level</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m</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397.46 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7</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Rated Head</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m</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104</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88.24 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8</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Design Flow</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i/>
                <w:iCs/>
                <w:sz w:val="24"/>
                <w:szCs w:val="24"/>
                <w:highlight w:val="darkBlue"/>
              </w:rPr>
              <w:t>m</w:t>
            </w:r>
            <w:r w:rsidRPr="005959C3">
              <w:rPr>
                <w:rFonts w:ascii="Times New Roman" w:eastAsia="Times New Roman" w:hAnsi="Times New Roman" w:cs="Times New Roman"/>
                <w:sz w:val="24"/>
                <w:szCs w:val="24"/>
                <w:highlight w:val="darkBlue"/>
              </w:rPr>
              <w:t>3/</w:t>
            </w:r>
            <w:r w:rsidRPr="005959C3">
              <w:rPr>
                <w:rFonts w:ascii="Times New Roman" w:eastAsia="Times New Roman" w:hAnsi="Times New Roman" w:cs="Times New Roman"/>
                <w:i/>
                <w:iCs/>
                <w:sz w:val="24"/>
                <w:szCs w:val="24"/>
                <w:highlight w:val="darkBlue"/>
              </w:rPr>
              <w:t>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9.49 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9</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Guaranteed Flow</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i/>
                <w:iCs/>
                <w:sz w:val="24"/>
                <w:szCs w:val="24"/>
                <w:highlight w:val="darkBlue"/>
              </w:rPr>
              <w:t>m</w:t>
            </w:r>
            <w:r w:rsidRPr="005959C3">
              <w:rPr>
                <w:rFonts w:ascii="Times New Roman" w:eastAsia="Times New Roman" w:hAnsi="Times New Roman" w:cs="Times New Roman"/>
                <w:sz w:val="24"/>
                <w:szCs w:val="24"/>
                <w:highlight w:val="darkBlue"/>
              </w:rPr>
              <w:t>3/</w:t>
            </w:r>
            <w:r w:rsidRPr="005959C3">
              <w:rPr>
                <w:rFonts w:ascii="Times New Roman" w:eastAsia="Times New Roman" w:hAnsi="Times New Roman" w:cs="Times New Roman"/>
                <w:i/>
                <w:iCs/>
                <w:sz w:val="24"/>
                <w:szCs w:val="24"/>
                <w:highlight w:val="darkBlue"/>
              </w:rPr>
              <w:t>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0.674 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b/>
                <w:bCs/>
                <w:sz w:val="24"/>
                <w:szCs w:val="24"/>
                <w:highlight w:val="darkBlue"/>
              </w:rPr>
              <w:t>Installed Capacity</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b/>
                <w:bCs/>
                <w:sz w:val="24"/>
                <w:szCs w:val="24"/>
                <w:highlight w:val="darkBlue"/>
              </w:rPr>
              <w:t>MW</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b/>
                <w:bCs/>
                <w:sz w:val="24"/>
                <w:szCs w:val="24"/>
                <w:highlight w:val="darkBlue"/>
              </w:rPr>
              <w:t>6.5</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b/>
                <w:bCs/>
                <w:sz w:val="24"/>
                <w:szCs w:val="24"/>
                <w:highlight w:val="darkBlue"/>
              </w:rPr>
              <w:t>7.1</w:t>
            </w:r>
            <w:r w:rsidRPr="005959C3">
              <w:rPr>
                <w:rFonts w:ascii="Times New Roman" w:eastAsia="Times New Roman" w:hAnsi="Times New Roman" w:cs="Times New Roman"/>
                <w:sz w:val="24"/>
                <w:szCs w:val="24"/>
                <w:highlight w:val="darkBlue"/>
              </w:rPr>
              <w:t>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11</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Guaranteed Capacity</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MW</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0.5 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12</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Number of Units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Units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02 </w:t>
            </w:r>
          </w:p>
        </w:tc>
      </w:tr>
      <w:tr w:rsidR="007000FA" w:rsidRPr="005959C3"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13</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Annual Operating Hours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Hours</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3465 </w:t>
            </w:r>
          </w:p>
        </w:tc>
      </w:tr>
      <w:tr w:rsidR="007000FA" w:rsidRPr="007000FA" w:rsidTr="007000FA">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14</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Average Annual Output</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r w:rsidRPr="005959C3">
              <w:rPr>
                <w:rFonts w:ascii="Times New Roman" w:eastAsia="Times New Roman" w:hAnsi="Times New Roman" w:cs="Times New Roman"/>
                <w:sz w:val="24"/>
                <w:szCs w:val="24"/>
                <w:highlight w:val="darkBlue"/>
              </w:rPr>
              <w:t>106</w:t>
            </w:r>
            <w:r w:rsidRPr="005959C3">
              <w:rPr>
                <w:rFonts w:ascii="Times New Roman" w:eastAsia="Times New Roman" w:hAnsi="Times New Roman" w:cs="Times New Roman"/>
                <w:i/>
                <w:iCs/>
                <w:sz w:val="24"/>
                <w:szCs w:val="24"/>
                <w:highlight w:val="darkBlue"/>
              </w:rPr>
              <w:t>kWh</w:t>
            </w:r>
          </w:p>
        </w:tc>
        <w:tc>
          <w:tcPr>
            <w:tcW w:w="0" w:type="auto"/>
            <w:shd w:val="clear" w:color="auto" w:fill="1B1B1B"/>
            <w:tcMar>
              <w:top w:w="120" w:type="dxa"/>
              <w:left w:w="180" w:type="dxa"/>
              <w:bottom w:w="120" w:type="dxa"/>
              <w:right w:w="180" w:type="dxa"/>
            </w:tcMar>
            <w:hideMark/>
          </w:tcPr>
          <w:p w:rsidR="007000FA" w:rsidRPr="005959C3" w:rsidRDefault="007000FA" w:rsidP="007000FA">
            <w:pPr>
              <w:spacing w:before="100" w:beforeAutospacing="1" w:after="100" w:afterAutospacing="1" w:line="240" w:lineRule="auto"/>
              <w:rPr>
                <w:rFonts w:ascii="Times New Roman" w:eastAsia="Times New Roman" w:hAnsi="Times New Roman" w:cs="Times New Roman"/>
                <w:sz w:val="24"/>
                <w:szCs w:val="24"/>
                <w:highlight w:val="darkBlue"/>
              </w:rPr>
            </w:pPr>
          </w:p>
        </w:tc>
        <w:tc>
          <w:tcPr>
            <w:tcW w:w="0" w:type="auto"/>
            <w:shd w:val="clear" w:color="auto" w:fill="1B1B1B"/>
            <w:tcMar>
              <w:top w:w="120" w:type="dxa"/>
              <w:left w:w="180" w:type="dxa"/>
              <w:bottom w:w="120" w:type="dxa"/>
              <w:right w:w="180" w:type="dxa"/>
            </w:tcMar>
            <w:hideMark/>
          </w:tcPr>
          <w:p w:rsidR="007000FA" w:rsidRPr="007000FA" w:rsidRDefault="007000FA" w:rsidP="007000FA">
            <w:pPr>
              <w:spacing w:before="100" w:beforeAutospacing="1" w:after="100" w:afterAutospacing="1" w:line="240" w:lineRule="auto"/>
              <w:rPr>
                <w:rFonts w:ascii="Times New Roman" w:eastAsia="Times New Roman" w:hAnsi="Times New Roman" w:cs="Times New Roman"/>
                <w:sz w:val="24"/>
                <w:szCs w:val="24"/>
              </w:rPr>
            </w:pPr>
            <w:r w:rsidRPr="005959C3">
              <w:rPr>
                <w:rFonts w:ascii="Times New Roman" w:eastAsia="Times New Roman" w:hAnsi="Times New Roman" w:cs="Times New Roman"/>
                <w:sz w:val="24"/>
                <w:szCs w:val="24"/>
                <w:highlight w:val="darkBlue"/>
              </w:rPr>
              <w:t>24.6</w:t>
            </w:r>
            <w:r w:rsidRPr="007000FA">
              <w:rPr>
                <w:rFonts w:ascii="Times New Roman" w:eastAsia="Times New Roman" w:hAnsi="Times New Roman" w:cs="Times New Roman"/>
                <w:sz w:val="24"/>
                <w:szCs w:val="24"/>
              </w:rPr>
              <w:t> </w:t>
            </w:r>
          </w:p>
        </w:tc>
      </w:tr>
    </w:tbl>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b/>
          <w:bCs/>
          <w:sz w:val="24"/>
          <w:szCs w:val="24"/>
        </w:rPr>
      </w:pPr>
      <w:r w:rsidRPr="007000FA">
        <w:rPr>
          <w:rFonts w:ascii="Times New Roman" w:eastAsia="Times New Roman" w:hAnsi="Times New Roman" w:cs="Times New Roman"/>
          <w:b/>
          <w:bCs/>
          <w:sz w:val="24"/>
          <w:szCs w:val="24"/>
        </w:rPr>
        <w:t>Reasons for Changes</w:t>
      </w:r>
    </w:p>
    <w:p w:rsidR="007000FA" w:rsidRPr="005959C3" w:rsidRDefault="007000FA" w:rsidP="004D143E">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b/>
          <w:bCs/>
          <w:sz w:val="24"/>
          <w:szCs w:val="24"/>
        </w:rPr>
        <w:t>Installed Capacity:</w:t>
      </w:r>
      <w:r w:rsidRPr="007000FA">
        <w:rPr>
          <w:rFonts w:ascii="Times New Roman" w:eastAsia="Times New Roman" w:hAnsi="Times New Roman" w:cs="Times New Roman"/>
          <w:sz w:val="24"/>
          <w:szCs w:val="24"/>
        </w:rPr>
        <w:t xml:space="preserve"> The originally approved capacity was 6.5MW. During the Feasibility Study, a proposal to increase this to 7.1MW was made (Document No. 198/SCT-DN dated March 20, 2009) and subsequently approved in principle by the Provincial People's Committee (Document No. 766/UBND-CN dated April 16, 2009). Financial analysis shows the 7.1MW option yields better economic indicators than the 6.5MW option. Adjusting the capacity ensures project efficiency and document </w:t>
      </w:r>
      <w:bookmarkStart w:id="0" w:name="_GoBack"/>
      <w:bookmarkEnd w:id="0"/>
      <w:r w:rsidRPr="007000FA">
        <w:rPr>
          <w:rFonts w:ascii="Times New Roman" w:eastAsia="Times New Roman" w:hAnsi="Times New Roman" w:cs="Times New Roman"/>
          <w:sz w:val="24"/>
          <w:szCs w:val="24"/>
        </w:rPr>
        <w:t>consistency.</w:t>
      </w:r>
    </w:p>
    <w:p w:rsidR="007000FA" w:rsidRPr="005959C3" w:rsidRDefault="007000FA" w:rsidP="004D143E">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b/>
          <w:bCs/>
          <w:sz w:val="24"/>
          <w:szCs w:val="24"/>
        </w:rPr>
        <w:lastRenderedPageBreak/>
        <w:t>Normal Water Level (NWL):</w:t>
      </w:r>
      <w:r w:rsidRPr="007000FA">
        <w:rPr>
          <w:rFonts w:ascii="Times New Roman" w:eastAsia="Times New Roman" w:hAnsi="Times New Roman" w:cs="Times New Roman"/>
          <w:sz w:val="24"/>
          <w:szCs w:val="24"/>
        </w:rPr>
        <w:t> At the 514m level, the flooded area is large, leading to high land clearance and construction costs, which lowers economic efficiency. Calculations show that an NWL of 500m provides the highest economic and financial efficiency. Therefore, it is requested to lower the NWL from 514m to 500m.</w:t>
      </w:r>
    </w:p>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b/>
          <w:bCs/>
          <w:sz w:val="24"/>
          <w:szCs w:val="24"/>
        </w:rPr>
      </w:pPr>
      <w:r w:rsidRPr="007000FA">
        <w:rPr>
          <w:rFonts w:ascii="Times New Roman" w:eastAsia="Times New Roman" w:hAnsi="Times New Roman" w:cs="Times New Roman"/>
          <w:b/>
          <w:bCs/>
          <w:sz w:val="24"/>
          <w:szCs w:val="24"/>
        </w:rPr>
        <w:t>Impact of Changes</w:t>
      </w:r>
    </w:p>
    <w:p w:rsidR="007000FA" w:rsidRPr="007000FA" w:rsidRDefault="007000FA" w:rsidP="004D143E">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The exploitation scheme remains unchanged: a homogeneous earth dam combined with a spillway, a right-bank open-channel power line, an open-air powerhouse, and a discharge channel returning water to the Dak Glun stream.</w:t>
      </w:r>
    </w:p>
    <w:p w:rsidR="007000FA" w:rsidRPr="007000FA" w:rsidRDefault="007000FA" w:rsidP="004D143E">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Adjusting the NWL to 500m significantly reduces the flooded area upstream.</w:t>
      </w:r>
    </w:p>
    <w:p w:rsidR="007000FA" w:rsidRPr="007000FA" w:rsidRDefault="007000FA" w:rsidP="004D143E">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Changing the headworks grade from Level II to Level III reduces risks, particularly for the earth dam structure.</w:t>
      </w:r>
    </w:p>
    <w:p w:rsidR="007000FA" w:rsidRPr="007000FA" w:rsidRDefault="007000FA" w:rsidP="004D143E">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sz w:val="24"/>
          <w:szCs w:val="24"/>
        </w:rPr>
        <w:t>These technical adjustments ensure safety, improve investment efficiency, and do not adversely affect local economic development or residents.</w:t>
      </w:r>
    </w:p>
    <w:p w:rsidR="007000FA" w:rsidRPr="007000FA" w:rsidRDefault="007000FA" w:rsidP="004D143E">
      <w:pPr>
        <w:spacing w:before="100" w:beforeAutospacing="1" w:after="100" w:afterAutospacing="1" w:line="240" w:lineRule="auto"/>
        <w:jc w:val="both"/>
        <w:rPr>
          <w:rFonts w:ascii="Times New Roman" w:eastAsia="Times New Roman" w:hAnsi="Times New Roman" w:cs="Times New Roman"/>
          <w:sz w:val="24"/>
          <w:szCs w:val="24"/>
        </w:rPr>
      </w:pPr>
      <w:r w:rsidRPr="007000FA">
        <w:rPr>
          <w:rFonts w:ascii="Times New Roman" w:eastAsia="Times New Roman" w:hAnsi="Times New Roman" w:cs="Times New Roman"/>
          <w:b/>
          <w:bCs/>
          <w:sz w:val="24"/>
          <w:szCs w:val="24"/>
        </w:rPr>
        <w:t>Request:</w:t>
      </w:r>
      <w:r w:rsidRPr="007000FA">
        <w:rPr>
          <w:rFonts w:ascii="Times New Roman" w:eastAsia="Times New Roman" w:hAnsi="Times New Roman" w:cs="Times New Roman"/>
          <w:sz w:val="24"/>
          <w:szCs w:val="24"/>
        </w:rPr>
        <w:t> Dak Glun Hydropower JSC respectfully requests the Ministry of Industry and Trade and the Electricity and Renewable Energy Authority to allow the adjustment of the Dak Glun 3 Hydropower Project planning as detailed above, providing a basis for the company to complete the project on schedule.</w:t>
      </w:r>
    </w:p>
    <w:p w:rsidR="005959C3" w:rsidRDefault="007000FA" w:rsidP="007000FA">
      <w:pPr>
        <w:spacing w:before="100" w:beforeAutospacing="1" w:after="100" w:afterAutospacing="1" w:line="240" w:lineRule="auto"/>
        <w:rPr>
          <w:rFonts w:ascii="Times New Roman" w:eastAsia="Times New Roman" w:hAnsi="Times New Roman" w:cs="Times New Roman"/>
          <w:sz w:val="24"/>
          <w:szCs w:val="24"/>
        </w:rPr>
      </w:pPr>
      <w:r w:rsidRPr="007000FA">
        <w:rPr>
          <w:rFonts w:ascii="Times New Roman" w:eastAsia="Times New Roman" w:hAnsi="Times New Roman" w:cs="Times New Roman"/>
          <w:b/>
          <w:bCs/>
          <w:sz w:val="24"/>
          <w:szCs w:val="24"/>
        </w:rPr>
        <w:t>On behalf of DAK GLUN HYDROPOWER JSC</w:t>
      </w:r>
      <w:r w:rsidRPr="007000FA">
        <w:rPr>
          <w:rFonts w:ascii="Times New Roman" w:eastAsia="Times New Roman" w:hAnsi="Times New Roman" w:cs="Times New Roman"/>
          <w:sz w:val="24"/>
          <w:szCs w:val="24"/>
        </w:rPr>
        <w:t> </w:t>
      </w:r>
    </w:p>
    <w:p w:rsidR="005959C3" w:rsidRDefault="007000FA" w:rsidP="007000FA">
      <w:pPr>
        <w:spacing w:before="100" w:beforeAutospacing="1" w:after="100" w:afterAutospacing="1" w:line="240" w:lineRule="auto"/>
        <w:rPr>
          <w:rFonts w:ascii="Times New Roman" w:eastAsia="Times New Roman" w:hAnsi="Times New Roman" w:cs="Times New Roman"/>
          <w:sz w:val="24"/>
          <w:szCs w:val="24"/>
        </w:rPr>
      </w:pPr>
      <w:r w:rsidRPr="007000FA">
        <w:rPr>
          <w:rFonts w:ascii="Times New Roman" w:eastAsia="Times New Roman" w:hAnsi="Times New Roman" w:cs="Times New Roman"/>
          <w:i/>
          <w:iCs/>
          <w:sz w:val="24"/>
          <w:szCs w:val="24"/>
        </w:rPr>
        <w:t>(Signed and Sealed)</w:t>
      </w:r>
      <w:r w:rsidRPr="007000FA">
        <w:rPr>
          <w:rFonts w:ascii="Times New Roman" w:eastAsia="Times New Roman" w:hAnsi="Times New Roman" w:cs="Times New Roman"/>
          <w:sz w:val="24"/>
          <w:szCs w:val="24"/>
        </w:rPr>
        <w:t> </w:t>
      </w:r>
    </w:p>
    <w:p w:rsidR="005959C3" w:rsidRDefault="007000FA" w:rsidP="007000FA">
      <w:pPr>
        <w:spacing w:before="100" w:beforeAutospacing="1" w:after="100" w:afterAutospacing="1" w:line="240" w:lineRule="auto"/>
        <w:rPr>
          <w:rFonts w:ascii="Times New Roman" w:eastAsia="Times New Roman" w:hAnsi="Times New Roman" w:cs="Times New Roman"/>
          <w:sz w:val="24"/>
          <w:szCs w:val="24"/>
        </w:rPr>
      </w:pPr>
      <w:r w:rsidRPr="007000FA">
        <w:rPr>
          <w:rFonts w:ascii="Times New Roman" w:eastAsia="Times New Roman" w:hAnsi="Times New Roman" w:cs="Times New Roman"/>
          <w:b/>
          <w:bCs/>
          <w:sz w:val="24"/>
          <w:szCs w:val="24"/>
        </w:rPr>
        <w:t>Chairman of the Board of Directors</w:t>
      </w:r>
      <w:r w:rsidRPr="007000FA">
        <w:rPr>
          <w:rFonts w:ascii="Times New Roman" w:eastAsia="Times New Roman" w:hAnsi="Times New Roman" w:cs="Times New Roman"/>
          <w:sz w:val="24"/>
          <w:szCs w:val="24"/>
        </w:rPr>
        <w:t> </w:t>
      </w:r>
    </w:p>
    <w:p w:rsidR="007000FA" w:rsidRPr="007000FA" w:rsidRDefault="005959C3" w:rsidP="007000F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Ho</w:t>
      </w:r>
      <w:r w:rsidR="007000FA" w:rsidRPr="007000FA">
        <w:rPr>
          <w:rFonts w:ascii="Times New Roman" w:eastAsia="Times New Roman" w:hAnsi="Times New Roman" w:cs="Times New Roman"/>
          <w:b/>
          <w:bCs/>
          <w:sz w:val="24"/>
          <w:szCs w:val="24"/>
        </w:rPr>
        <w:t>ng Vinh Cuong</w:t>
      </w:r>
      <w:r w:rsidR="007000FA" w:rsidRPr="007000FA">
        <w:rPr>
          <w:rFonts w:ascii="Times New Roman" w:eastAsia="Times New Roman" w:hAnsi="Times New Roman" w:cs="Times New Roman"/>
          <w:sz w:val="24"/>
          <w:szCs w:val="24"/>
        </w:rPr>
        <w:t> </w:t>
      </w:r>
    </w:p>
    <w:p w:rsidR="007000FA" w:rsidRDefault="007000FA" w:rsidP="007000FA">
      <w:pPr>
        <w:pStyle w:val="NormalWeb"/>
      </w:pPr>
    </w:p>
    <w:p w:rsidR="006B4581" w:rsidRDefault="006B4581"/>
    <w:sectPr w:rsidR="006B4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94A29"/>
    <w:multiLevelType w:val="multilevel"/>
    <w:tmpl w:val="977C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541AA3"/>
    <w:multiLevelType w:val="multilevel"/>
    <w:tmpl w:val="502A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E6C37D5"/>
    <w:multiLevelType w:val="multilevel"/>
    <w:tmpl w:val="5D82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742EE4"/>
    <w:multiLevelType w:val="multilevel"/>
    <w:tmpl w:val="18D8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7A0B63"/>
    <w:multiLevelType w:val="multilevel"/>
    <w:tmpl w:val="0E56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FA"/>
    <w:rsid w:val="004D143E"/>
    <w:rsid w:val="005959C3"/>
    <w:rsid w:val="006B4581"/>
    <w:rsid w:val="00700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C79D50-EFA9-405C-B4FD-1EFF7A6D9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000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7000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0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00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98">
    <w:name w:val="citation-398"/>
    <w:basedOn w:val="DefaultParagraphFont"/>
    <w:rsid w:val="007000FA"/>
  </w:style>
  <w:style w:type="character" w:customStyle="1" w:styleId="citation-397">
    <w:name w:val="citation-397"/>
    <w:basedOn w:val="DefaultParagraphFont"/>
    <w:rsid w:val="007000FA"/>
  </w:style>
  <w:style w:type="character" w:customStyle="1" w:styleId="citation-396">
    <w:name w:val="citation-396"/>
    <w:basedOn w:val="DefaultParagraphFont"/>
    <w:rsid w:val="007000FA"/>
  </w:style>
  <w:style w:type="character" w:customStyle="1" w:styleId="citation-395">
    <w:name w:val="citation-395"/>
    <w:basedOn w:val="DefaultParagraphFont"/>
    <w:rsid w:val="007000FA"/>
  </w:style>
  <w:style w:type="character" w:customStyle="1" w:styleId="citation-394">
    <w:name w:val="citation-394"/>
    <w:basedOn w:val="DefaultParagraphFont"/>
    <w:rsid w:val="007000FA"/>
  </w:style>
  <w:style w:type="character" w:customStyle="1" w:styleId="Heading3Char">
    <w:name w:val="Heading 3 Char"/>
    <w:basedOn w:val="DefaultParagraphFont"/>
    <w:link w:val="Heading3"/>
    <w:uiPriority w:val="9"/>
    <w:rsid w:val="007000FA"/>
    <w:rPr>
      <w:rFonts w:ascii="Times New Roman" w:eastAsia="Times New Roman" w:hAnsi="Times New Roman" w:cs="Times New Roman"/>
      <w:b/>
      <w:bCs/>
      <w:sz w:val="27"/>
      <w:szCs w:val="27"/>
    </w:rPr>
  </w:style>
  <w:style w:type="character" w:customStyle="1" w:styleId="citation-393">
    <w:name w:val="citation-393"/>
    <w:basedOn w:val="DefaultParagraphFont"/>
    <w:rsid w:val="007000FA"/>
  </w:style>
  <w:style w:type="character" w:customStyle="1" w:styleId="citation-392">
    <w:name w:val="citation-392"/>
    <w:basedOn w:val="DefaultParagraphFont"/>
    <w:rsid w:val="007000FA"/>
  </w:style>
  <w:style w:type="character" w:customStyle="1" w:styleId="citation-391">
    <w:name w:val="citation-391"/>
    <w:basedOn w:val="DefaultParagraphFont"/>
    <w:rsid w:val="007000FA"/>
  </w:style>
  <w:style w:type="character" w:customStyle="1" w:styleId="citation-390">
    <w:name w:val="citation-390"/>
    <w:basedOn w:val="DefaultParagraphFont"/>
    <w:rsid w:val="007000FA"/>
  </w:style>
  <w:style w:type="character" w:customStyle="1" w:styleId="citation-389">
    <w:name w:val="citation-389"/>
    <w:basedOn w:val="DefaultParagraphFont"/>
    <w:rsid w:val="007000FA"/>
  </w:style>
  <w:style w:type="character" w:customStyle="1" w:styleId="button-label">
    <w:name w:val="button-label"/>
    <w:basedOn w:val="DefaultParagraphFont"/>
    <w:rsid w:val="007000FA"/>
  </w:style>
  <w:style w:type="character" w:customStyle="1" w:styleId="citation-388">
    <w:name w:val="citation-388"/>
    <w:basedOn w:val="DefaultParagraphFont"/>
    <w:rsid w:val="007000FA"/>
  </w:style>
  <w:style w:type="character" w:customStyle="1" w:styleId="citation-387">
    <w:name w:val="citation-387"/>
    <w:basedOn w:val="DefaultParagraphFont"/>
    <w:rsid w:val="007000FA"/>
  </w:style>
  <w:style w:type="character" w:customStyle="1" w:styleId="citation-386">
    <w:name w:val="citation-386"/>
    <w:basedOn w:val="DefaultParagraphFont"/>
    <w:rsid w:val="007000FA"/>
  </w:style>
  <w:style w:type="character" w:customStyle="1" w:styleId="citation-385">
    <w:name w:val="citation-385"/>
    <w:basedOn w:val="DefaultParagraphFont"/>
    <w:rsid w:val="007000FA"/>
  </w:style>
  <w:style w:type="character" w:customStyle="1" w:styleId="citation-384">
    <w:name w:val="citation-384"/>
    <w:basedOn w:val="DefaultParagraphFont"/>
    <w:rsid w:val="007000FA"/>
  </w:style>
  <w:style w:type="paragraph" w:styleId="ListParagraph">
    <w:name w:val="List Paragraph"/>
    <w:basedOn w:val="Normal"/>
    <w:uiPriority w:val="34"/>
    <w:qFormat/>
    <w:rsid w:val="007000FA"/>
    <w:pPr>
      <w:ind w:left="720"/>
      <w:contextualSpacing/>
    </w:pPr>
  </w:style>
  <w:style w:type="character" w:styleId="Strong">
    <w:name w:val="Strong"/>
    <w:basedOn w:val="DefaultParagraphFont"/>
    <w:uiPriority w:val="22"/>
    <w:qFormat/>
    <w:rsid w:val="007000FA"/>
    <w:rPr>
      <w:b/>
      <w:bCs/>
    </w:rPr>
  </w:style>
  <w:style w:type="character" w:customStyle="1" w:styleId="citation-383">
    <w:name w:val="citation-383"/>
    <w:basedOn w:val="DefaultParagraphFont"/>
    <w:rsid w:val="007000FA"/>
  </w:style>
  <w:style w:type="character" w:customStyle="1" w:styleId="citation-382">
    <w:name w:val="citation-382"/>
    <w:basedOn w:val="DefaultParagraphFont"/>
    <w:rsid w:val="007000FA"/>
  </w:style>
  <w:style w:type="character" w:customStyle="1" w:styleId="math-inline">
    <w:name w:val="math-inline"/>
    <w:basedOn w:val="DefaultParagraphFont"/>
    <w:rsid w:val="007000FA"/>
  </w:style>
  <w:style w:type="character" w:customStyle="1" w:styleId="citation-381">
    <w:name w:val="citation-381"/>
    <w:basedOn w:val="DefaultParagraphFont"/>
    <w:rsid w:val="007000FA"/>
  </w:style>
  <w:style w:type="character" w:customStyle="1" w:styleId="citation-380">
    <w:name w:val="citation-380"/>
    <w:basedOn w:val="DefaultParagraphFont"/>
    <w:rsid w:val="007000FA"/>
  </w:style>
  <w:style w:type="character" w:customStyle="1" w:styleId="citation-379">
    <w:name w:val="citation-379"/>
    <w:basedOn w:val="DefaultParagraphFont"/>
    <w:rsid w:val="007000FA"/>
  </w:style>
  <w:style w:type="character" w:customStyle="1" w:styleId="citation-378">
    <w:name w:val="citation-378"/>
    <w:basedOn w:val="DefaultParagraphFont"/>
    <w:rsid w:val="007000FA"/>
  </w:style>
  <w:style w:type="character" w:customStyle="1" w:styleId="citation-377">
    <w:name w:val="citation-377"/>
    <w:basedOn w:val="DefaultParagraphFont"/>
    <w:rsid w:val="007000FA"/>
  </w:style>
  <w:style w:type="character" w:customStyle="1" w:styleId="citation-376">
    <w:name w:val="citation-376"/>
    <w:basedOn w:val="DefaultParagraphFont"/>
    <w:rsid w:val="007000FA"/>
  </w:style>
  <w:style w:type="character" w:customStyle="1" w:styleId="citation-375">
    <w:name w:val="citation-375"/>
    <w:basedOn w:val="DefaultParagraphFont"/>
    <w:rsid w:val="007000FA"/>
  </w:style>
  <w:style w:type="character" w:customStyle="1" w:styleId="citation-374">
    <w:name w:val="citation-374"/>
    <w:basedOn w:val="DefaultParagraphFont"/>
    <w:rsid w:val="007000FA"/>
  </w:style>
  <w:style w:type="character" w:customStyle="1" w:styleId="citation-373">
    <w:name w:val="citation-373"/>
    <w:basedOn w:val="DefaultParagraphFont"/>
    <w:rsid w:val="007000FA"/>
  </w:style>
  <w:style w:type="character" w:customStyle="1" w:styleId="citation-372">
    <w:name w:val="citation-372"/>
    <w:basedOn w:val="DefaultParagraphFont"/>
    <w:rsid w:val="007000FA"/>
  </w:style>
  <w:style w:type="character" w:customStyle="1" w:styleId="citation-371">
    <w:name w:val="citation-371"/>
    <w:basedOn w:val="DefaultParagraphFont"/>
    <w:rsid w:val="007000FA"/>
  </w:style>
  <w:style w:type="character" w:customStyle="1" w:styleId="citation-370">
    <w:name w:val="citation-370"/>
    <w:basedOn w:val="DefaultParagraphFont"/>
    <w:rsid w:val="007000FA"/>
  </w:style>
  <w:style w:type="character" w:customStyle="1" w:styleId="Heading2Char">
    <w:name w:val="Heading 2 Char"/>
    <w:basedOn w:val="DefaultParagraphFont"/>
    <w:link w:val="Heading2"/>
    <w:uiPriority w:val="9"/>
    <w:semiHidden/>
    <w:rsid w:val="007000F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4908">
      <w:bodyDiv w:val="1"/>
      <w:marLeft w:val="0"/>
      <w:marRight w:val="0"/>
      <w:marTop w:val="0"/>
      <w:marBottom w:val="0"/>
      <w:divBdr>
        <w:top w:val="none" w:sz="0" w:space="0" w:color="auto"/>
        <w:left w:val="none" w:sz="0" w:space="0" w:color="auto"/>
        <w:bottom w:val="none" w:sz="0" w:space="0" w:color="auto"/>
        <w:right w:val="none" w:sz="0" w:space="0" w:color="auto"/>
      </w:divBdr>
    </w:div>
    <w:div w:id="26300050">
      <w:bodyDiv w:val="1"/>
      <w:marLeft w:val="0"/>
      <w:marRight w:val="0"/>
      <w:marTop w:val="0"/>
      <w:marBottom w:val="0"/>
      <w:divBdr>
        <w:top w:val="none" w:sz="0" w:space="0" w:color="auto"/>
        <w:left w:val="none" w:sz="0" w:space="0" w:color="auto"/>
        <w:bottom w:val="none" w:sz="0" w:space="0" w:color="auto"/>
        <w:right w:val="none" w:sz="0" w:space="0" w:color="auto"/>
      </w:divBdr>
    </w:div>
    <w:div w:id="449907478">
      <w:bodyDiv w:val="1"/>
      <w:marLeft w:val="0"/>
      <w:marRight w:val="0"/>
      <w:marTop w:val="0"/>
      <w:marBottom w:val="0"/>
      <w:divBdr>
        <w:top w:val="none" w:sz="0" w:space="0" w:color="auto"/>
        <w:left w:val="none" w:sz="0" w:space="0" w:color="auto"/>
        <w:bottom w:val="none" w:sz="0" w:space="0" w:color="auto"/>
        <w:right w:val="none" w:sz="0" w:space="0" w:color="auto"/>
      </w:divBdr>
      <w:divsChild>
        <w:div w:id="517088357">
          <w:marLeft w:val="0"/>
          <w:marRight w:val="0"/>
          <w:marTop w:val="0"/>
          <w:marBottom w:val="0"/>
          <w:divBdr>
            <w:top w:val="none" w:sz="0" w:space="0" w:color="auto"/>
            <w:left w:val="none" w:sz="0" w:space="0" w:color="auto"/>
            <w:bottom w:val="none" w:sz="0" w:space="0" w:color="auto"/>
            <w:right w:val="none" w:sz="0" w:space="0" w:color="auto"/>
          </w:divBdr>
        </w:div>
        <w:div w:id="1274090134">
          <w:marLeft w:val="0"/>
          <w:marRight w:val="0"/>
          <w:marTop w:val="0"/>
          <w:marBottom w:val="0"/>
          <w:divBdr>
            <w:top w:val="none" w:sz="0" w:space="0" w:color="auto"/>
            <w:left w:val="none" w:sz="0" w:space="0" w:color="auto"/>
            <w:bottom w:val="none" w:sz="0" w:space="0" w:color="auto"/>
            <w:right w:val="none" w:sz="0" w:space="0" w:color="auto"/>
          </w:divBdr>
        </w:div>
      </w:divsChild>
    </w:div>
    <w:div w:id="683744809">
      <w:bodyDiv w:val="1"/>
      <w:marLeft w:val="0"/>
      <w:marRight w:val="0"/>
      <w:marTop w:val="0"/>
      <w:marBottom w:val="0"/>
      <w:divBdr>
        <w:top w:val="none" w:sz="0" w:space="0" w:color="auto"/>
        <w:left w:val="none" w:sz="0" w:space="0" w:color="auto"/>
        <w:bottom w:val="none" w:sz="0" w:space="0" w:color="auto"/>
        <w:right w:val="none" w:sz="0" w:space="0" w:color="auto"/>
      </w:divBdr>
    </w:div>
    <w:div w:id="688336352">
      <w:bodyDiv w:val="1"/>
      <w:marLeft w:val="0"/>
      <w:marRight w:val="0"/>
      <w:marTop w:val="0"/>
      <w:marBottom w:val="0"/>
      <w:divBdr>
        <w:top w:val="none" w:sz="0" w:space="0" w:color="auto"/>
        <w:left w:val="none" w:sz="0" w:space="0" w:color="auto"/>
        <w:bottom w:val="none" w:sz="0" w:space="0" w:color="auto"/>
        <w:right w:val="none" w:sz="0" w:space="0" w:color="auto"/>
      </w:divBdr>
      <w:divsChild>
        <w:div w:id="1887136662">
          <w:marLeft w:val="0"/>
          <w:marRight w:val="0"/>
          <w:marTop w:val="0"/>
          <w:marBottom w:val="0"/>
          <w:divBdr>
            <w:top w:val="none" w:sz="0" w:space="0" w:color="auto"/>
            <w:left w:val="none" w:sz="0" w:space="0" w:color="auto"/>
            <w:bottom w:val="none" w:sz="0" w:space="0" w:color="auto"/>
            <w:right w:val="none" w:sz="0" w:space="0" w:color="auto"/>
          </w:divBdr>
          <w:divsChild>
            <w:div w:id="2088184704">
              <w:marLeft w:val="0"/>
              <w:marRight w:val="0"/>
              <w:marTop w:val="0"/>
              <w:marBottom w:val="0"/>
              <w:divBdr>
                <w:top w:val="none" w:sz="0" w:space="0" w:color="auto"/>
                <w:left w:val="none" w:sz="0" w:space="0" w:color="auto"/>
                <w:bottom w:val="none" w:sz="0" w:space="0" w:color="auto"/>
                <w:right w:val="none" w:sz="0" w:space="0" w:color="auto"/>
              </w:divBdr>
            </w:div>
          </w:divsChild>
        </w:div>
        <w:div w:id="270212883">
          <w:marLeft w:val="0"/>
          <w:marRight w:val="0"/>
          <w:marTop w:val="0"/>
          <w:marBottom w:val="0"/>
          <w:divBdr>
            <w:top w:val="none" w:sz="0" w:space="0" w:color="auto"/>
            <w:left w:val="none" w:sz="0" w:space="0" w:color="auto"/>
            <w:bottom w:val="none" w:sz="0" w:space="0" w:color="auto"/>
            <w:right w:val="none" w:sz="0" w:space="0" w:color="auto"/>
          </w:divBdr>
          <w:divsChild>
            <w:div w:id="1641886053">
              <w:marLeft w:val="0"/>
              <w:marRight w:val="0"/>
              <w:marTop w:val="0"/>
              <w:marBottom w:val="0"/>
              <w:divBdr>
                <w:top w:val="none" w:sz="0" w:space="0" w:color="auto"/>
                <w:left w:val="none" w:sz="0" w:space="0" w:color="auto"/>
                <w:bottom w:val="none" w:sz="0" w:space="0" w:color="auto"/>
                <w:right w:val="none" w:sz="0" w:space="0" w:color="auto"/>
              </w:divBdr>
              <w:divsChild>
                <w:div w:id="296182290">
                  <w:marLeft w:val="0"/>
                  <w:marRight w:val="0"/>
                  <w:marTop w:val="0"/>
                  <w:marBottom w:val="0"/>
                  <w:divBdr>
                    <w:top w:val="none" w:sz="0" w:space="0" w:color="auto"/>
                    <w:left w:val="none" w:sz="0" w:space="0" w:color="auto"/>
                    <w:bottom w:val="none" w:sz="0" w:space="0" w:color="auto"/>
                    <w:right w:val="none" w:sz="0" w:space="0" w:color="auto"/>
                  </w:divBdr>
                  <w:divsChild>
                    <w:div w:id="2017226447">
                      <w:marLeft w:val="0"/>
                      <w:marRight w:val="0"/>
                      <w:marTop w:val="0"/>
                      <w:marBottom w:val="0"/>
                      <w:divBdr>
                        <w:top w:val="none" w:sz="0" w:space="0" w:color="auto"/>
                        <w:left w:val="none" w:sz="0" w:space="0" w:color="auto"/>
                        <w:bottom w:val="none" w:sz="0" w:space="0" w:color="auto"/>
                        <w:right w:val="none" w:sz="0" w:space="0" w:color="auto"/>
                      </w:divBdr>
                    </w:div>
                    <w:div w:id="839662735">
                      <w:marLeft w:val="0"/>
                      <w:marRight w:val="0"/>
                      <w:marTop w:val="0"/>
                      <w:marBottom w:val="0"/>
                      <w:divBdr>
                        <w:top w:val="none" w:sz="0" w:space="0" w:color="auto"/>
                        <w:left w:val="none" w:sz="0" w:space="0" w:color="auto"/>
                        <w:bottom w:val="none" w:sz="0" w:space="0" w:color="auto"/>
                        <w:right w:val="none" w:sz="0" w:space="0" w:color="auto"/>
                      </w:divBdr>
                    </w:div>
                    <w:div w:id="1541893935">
                      <w:marLeft w:val="0"/>
                      <w:marRight w:val="0"/>
                      <w:marTop w:val="0"/>
                      <w:marBottom w:val="0"/>
                      <w:divBdr>
                        <w:top w:val="none" w:sz="0" w:space="0" w:color="auto"/>
                        <w:left w:val="none" w:sz="0" w:space="0" w:color="auto"/>
                        <w:bottom w:val="none" w:sz="0" w:space="0" w:color="auto"/>
                        <w:right w:val="none" w:sz="0" w:space="0" w:color="auto"/>
                      </w:divBdr>
                      <w:divsChild>
                        <w:div w:id="799374210">
                          <w:marLeft w:val="0"/>
                          <w:marRight w:val="0"/>
                          <w:marTop w:val="0"/>
                          <w:marBottom w:val="0"/>
                          <w:divBdr>
                            <w:top w:val="none" w:sz="0" w:space="0" w:color="auto"/>
                            <w:left w:val="none" w:sz="0" w:space="0" w:color="auto"/>
                            <w:bottom w:val="none" w:sz="0" w:space="0" w:color="auto"/>
                            <w:right w:val="none" w:sz="0" w:space="0" w:color="auto"/>
                          </w:divBdr>
                          <w:divsChild>
                            <w:div w:id="754938212">
                              <w:marLeft w:val="0"/>
                              <w:marRight w:val="0"/>
                              <w:marTop w:val="0"/>
                              <w:marBottom w:val="0"/>
                              <w:divBdr>
                                <w:top w:val="none" w:sz="0" w:space="0" w:color="auto"/>
                                <w:left w:val="none" w:sz="0" w:space="0" w:color="auto"/>
                                <w:bottom w:val="none" w:sz="0" w:space="0" w:color="auto"/>
                                <w:right w:val="none" w:sz="0" w:space="0" w:color="auto"/>
                              </w:divBdr>
                              <w:divsChild>
                                <w:div w:id="108773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303242">
                      <w:marLeft w:val="0"/>
                      <w:marRight w:val="0"/>
                      <w:marTop w:val="0"/>
                      <w:marBottom w:val="0"/>
                      <w:divBdr>
                        <w:top w:val="none" w:sz="0" w:space="0" w:color="auto"/>
                        <w:left w:val="none" w:sz="0" w:space="0" w:color="auto"/>
                        <w:bottom w:val="none" w:sz="0" w:space="0" w:color="auto"/>
                        <w:right w:val="none" w:sz="0" w:space="0" w:color="auto"/>
                      </w:divBdr>
                    </w:div>
                    <w:div w:id="32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07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2026-01-14T08:41:00Z</dcterms:created>
  <dcterms:modified xsi:type="dcterms:W3CDTF">2026-01-20T09:06:00Z</dcterms:modified>
</cp:coreProperties>
</file>